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CAF8" w14:textId="77777777" w:rsidR="000122D9" w:rsidRPr="00453A75" w:rsidRDefault="000122D9" w:rsidP="00453A7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Garamond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8"/>
          <w:szCs w:val="28"/>
        </w:rPr>
        <w:t>IS EDUCATION AT THE POINT OF INFLECTION?</w:t>
      </w:r>
    </w:p>
    <w:p w14:paraId="4DC6408B" w14:textId="77777777" w:rsidR="000122D9" w:rsidRPr="005D5E33" w:rsidRDefault="000122D9" w:rsidP="000122D9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Garamond"/>
          <w:bCs/>
          <w:iCs/>
          <w:color w:val="365F91" w:themeColor="accent1" w:themeShade="BF"/>
        </w:rPr>
      </w:pPr>
      <w:r w:rsidRPr="005D5E33">
        <w:rPr>
          <w:rFonts w:ascii="Palatino Linotype" w:hAnsi="Palatino Linotype" w:cs="Garamond"/>
          <w:bCs/>
          <w:iCs/>
          <w:color w:val="365F91" w:themeColor="accent1" w:themeShade="BF"/>
        </w:rPr>
        <w:t>The 15</w:t>
      </w:r>
      <w:r w:rsidRPr="005D5E33">
        <w:rPr>
          <w:rFonts w:ascii="Palatino Linotype" w:hAnsi="Palatino Linotype" w:cs="Garamond"/>
          <w:bCs/>
          <w:iCs/>
          <w:color w:val="365F91" w:themeColor="accent1" w:themeShade="BF"/>
          <w:vertAlign w:val="superscript"/>
        </w:rPr>
        <w:t>th</w:t>
      </w:r>
      <w:r w:rsidRPr="005D5E33">
        <w:rPr>
          <w:rFonts w:ascii="Palatino Linotype" w:hAnsi="Palatino Linotype" w:cs="Garamond"/>
          <w:bCs/>
          <w:iCs/>
          <w:color w:val="365F91" w:themeColor="accent1" w:themeShade="BF"/>
        </w:rPr>
        <w:t xml:space="preserve"> Annual Conference of The Boston Pledge</w:t>
      </w:r>
    </w:p>
    <w:p w14:paraId="49A6F408" w14:textId="77777777" w:rsidR="0016259D" w:rsidRDefault="00453A75" w:rsidP="00453A7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Garamond"/>
          <w:b/>
          <w:bCs/>
          <w:color w:val="244485"/>
          <w:sz w:val="22"/>
          <w:szCs w:val="22"/>
        </w:rPr>
      </w:pPr>
      <w:r w:rsidRPr="00453A75">
        <w:rPr>
          <w:rFonts w:ascii="Palatino Linotype" w:hAnsi="Palatino Linotype" w:cs="Garamond"/>
          <w:b/>
          <w:bCs/>
          <w:noProof/>
          <w:color w:val="244485"/>
          <w:sz w:val="22"/>
          <w:szCs w:val="22"/>
          <w:lang w:val="en-CA" w:eastAsia="en-CA"/>
        </w:rPr>
        <w:drawing>
          <wp:inline distT="0" distB="0" distL="0" distR="0" wp14:anchorId="6BE3229F" wp14:editId="06827A50">
            <wp:extent cx="1551398" cy="1209491"/>
            <wp:effectExtent l="0" t="0" r="0" b="10160"/>
            <wp:docPr id="194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28" cy="121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4ECA116" w14:textId="77777777" w:rsidR="00453A75" w:rsidRDefault="00453A75" w:rsidP="0016259D">
      <w:pPr>
        <w:widowControl w:val="0"/>
        <w:autoSpaceDE w:val="0"/>
        <w:autoSpaceDN w:val="0"/>
        <w:adjustRightInd w:val="0"/>
        <w:rPr>
          <w:rFonts w:ascii="Palatino Linotype" w:hAnsi="Palatino Linotype" w:cs="Garamond"/>
          <w:b/>
          <w:bCs/>
          <w:color w:val="244485"/>
          <w:sz w:val="22"/>
          <w:szCs w:val="22"/>
        </w:rPr>
      </w:pPr>
    </w:p>
    <w:p w14:paraId="5A3CA722" w14:textId="77777777" w:rsidR="00F55312" w:rsidRPr="00CB2F0A" w:rsidRDefault="00F55312" w:rsidP="00F553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Palatino Linotype" w:hAnsi="Palatino Linotype" w:cs="Arial"/>
          <w:b/>
          <w:bCs/>
          <w:i/>
          <w:color w:val="365F91" w:themeColor="accent1" w:themeShade="BF"/>
        </w:rPr>
      </w:pPr>
      <w:r w:rsidRPr="00CB2F0A">
        <w:rPr>
          <w:rFonts w:ascii="Palatino Linotype" w:hAnsi="Palatino Linotype" w:cs="Arial"/>
          <w:b/>
          <w:bCs/>
          <w:color w:val="365F91" w:themeColor="accent1" w:themeShade="BF"/>
        </w:rPr>
        <w:t xml:space="preserve">The Program: </w:t>
      </w:r>
      <w:r>
        <w:rPr>
          <w:rFonts w:ascii="Palatino Linotype" w:hAnsi="Palatino Linotype" w:cs="Arial"/>
          <w:b/>
          <w:bCs/>
          <w:color w:val="365F91" w:themeColor="accent1" w:themeShade="BF"/>
        </w:rPr>
        <w:tab/>
      </w:r>
      <w:r w:rsidRPr="00CB2F0A">
        <w:rPr>
          <w:rFonts w:ascii="Palatino Linotype" w:hAnsi="Palatino Linotype"/>
          <w:b/>
          <w:i/>
          <w:color w:val="365F91" w:themeColor="accent1" w:themeShade="BF"/>
        </w:rPr>
        <w:t>Is Education at the Point of Inflection</w:t>
      </w:r>
      <w:r w:rsidRPr="009A7332">
        <w:rPr>
          <w:rFonts w:ascii="Palatino Linotype" w:hAnsi="Palatino Linotype"/>
          <w:i/>
          <w:color w:val="365F91" w:themeColor="accent1" w:themeShade="BF"/>
        </w:rPr>
        <w:t xml:space="preserve">? @ </w:t>
      </w:r>
      <w:r w:rsidRPr="0040216F">
        <w:rPr>
          <w:rFonts w:ascii="Palatino Linotype" w:hAnsi="Palatino Linotype"/>
          <w:b/>
          <w:i/>
          <w:color w:val="365F91" w:themeColor="accent1" w:themeShade="BF"/>
        </w:rPr>
        <w:t>ASEAN Auditorium</w:t>
      </w:r>
      <w:r>
        <w:rPr>
          <w:rFonts w:ascii="Palatino Linotype" w:hAnsi="Palatino Linotype"/>
          <w:i/>
          <w:color w:val="365F91" w:themeColor="accent1" w:themeShade="BF"/>
        </w:rPr>
        <w:t xml:space="preserve"> The Fletcher School of Law &amp; Diplomacy, 160 Packard Av. Medford, MA </w:t>
      </w:r>
    </w:p>
    <w:p w14:paraId="63E4AA14" w14:textId="77777777" w:rsidR="00F55312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Garamond"/>
          <w:bCs/>
          <w:i/>
          <w:color w:val="244485"/>
          <w:sz w:val="22"/>
          <w:szCs w:val="22"/>
        </w:rPr>
      </w:pPr>
    </w:p>
    <w:p w14:paraId="565D9C3A" w14:textId="77777777" w:rsidR="00F55312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Garamond"/>
          <w:bCs/>
          <w:i/>
          <w:color w:val="244485"/>
          <w:sz w:val="22"/>
          <w:szCs w:val="22"/>
        </w:rPr>
      </w:pPr>
      <w:r>
        <w:rPr>
          <w:rFonts w:ascii="Palatino Linotype" w:hAnsi="Palatino Linotype" w:cs="Garamond"/>
          <w:bCs/>
          <w:i/>
          <w:color w:val="244485"/>
          <w:sz w:val="22"/>
          <w:szCs w:val="22"/>
        </w:rPr>
        <w:t xml:space="preserve">2:15 to 2:30 PM </w:t>
      </w:r>
      <w:r>
        <w:rPr>
          <w:rFonts w:ascii="Palatino Linotype" w:hAnsi="Palatino Linotype" w:cs="Garamond"/>
          <w:bCs/>
          <w:i/>
          <w:color w:val="244485"/>
          <w:sz w:val="22"/>
          <w:szCs w:val="22"/>
        </w:rPr>
        <w:tab/>
        <w:t>Introduction to The Boston Pledge</w:t>
      </w:r>
    </w:p>
    <w:p w14:paraId="603F4A8A" w14:textId="77777777" w:rsidR="00F55312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Garamond"/>
          <w:bCs/>
          <w:i/>
          <w:color w:val="244485"/>
          <w:sz w:val="22"/>
          <w:szCs w:val="22"/>
        </w:rPr>
      </w:pPr>
    </w:p>
    <w:p w14:paraId="771B786E" w14:textId="77777777" w:rsidR="00F55312" w:rsidRPr="00453A75" w:rsidRDefault="00F55312" w:rsidP="00F55312">
      <w:pPr>
        <w:widowControl w:val="0"/>
        <w:autoSpaceDE w:val="0"/>
        <w:autoSpaceDN w:val="0"/>
        <w:adjustRightInd w:val="0"/>
        <w:ind w:left="2160" w:hanging="2160"/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</w:pPr>
      <w:r w:rsidRPr="00453A75">
        <w:rPr>
          <w:rFonts w:ascii="Palatino Linotype" w:hAnsi="Palatino Linotype" w:cs="Garamond"/>
          <w:bCs/>
          <w:i/>
          <w:color w:val="244485"/>
          <w:sz w:val="22"/>
          <w:szCs w:val="22"/>
        </w:rPr>
        <w:t>2:30 to 2: 45 PM</w:t>
      </w:r>
      <w:r>
        <w:rPr>
          <w:rFonts w:ascii="Palatino Linotype" w:hAnsi="Palatino Linotype" w:cs="Garamond"/>
          <w:b/>
          <w:bCs/>
          <w:color w:val="244485"/>
          <w:sz w:val="22"/>
          <w:szCs w:val="22"/>
        </w:rPr>
        <w:t xml:space="preserve">  </w:t>
      </w:r>
      <w:r>
        <w:rPr>
          <w:rFonts w:ascii="Palatino Linotype" w:hAnsi="Palatino Linotype" w:cs="Garamond"/>
          <w:b/>
          <w:bCs/>
          <w:color w:val="244485"/>
          <w:sz w:val="22"/>
          <w:szCs w:val="22"/>
        </w:rPr>
        <w:tab/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 xml:space="preserve">Civilization in Transition: </w:t>
      </w:r>
      <w:r w:rsidRPr="00DC7AA6">
        <w:rPr>
          <w:rFonts w:ascii="Palatino Linotype" w:hAnsi="Palatino Linotype" w:cs="Garamond"/>
          <w:b/>
          <w:bCs/>
          <w:i/>
          <w:color w:val="365F91" w:themeColor="accent1" w:themeShade="BF"/>
          <w:sz w:val="22"/>
          <w:szCs w:val="22"/>
        </w:rPr>
        <w:t>Do we need to rethink the Future of Education?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 xml:space="preserve"> 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>Partha S Ghosh</w:t>
      </w:r>
      <w:r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73E80E2B" w14:textId="77777777" w:rsidR="00F55312" w:rsidRPr="00453A75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</w:pPr>
    </w:p>
    <w:p w14:paraId="28746B5A" w14:textId="488D38A8" w:rsidR="00F55312" w:rsidRDefault="00F55312" w:rsidP="00F55312">
      <w:pPr>
        <w:widowControl w:val="0"/>
        <w:autoSpaceDE w:val="0"/>
        <w:autoSpaceDN w:val="0"/>
        <w:adjustRightInd w:val="0"/>
        <w:ind w:left="2160" w:hanging="2160"/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</w:pPr>
      <w:r>
        <w:rPr>
          <w:rFonts w:ascii="Palatino Linotype" w:hAnsi="Palatino Linotype" w:cs="Garamond"/>
          <w:bCs/>
          <w:i/>
          <w:color w:val="365F91" w:themeColor="accent1" w:themeShade="BF"/>
          <w:sz w:val="22"/>
          <w:szCs w:val="22"/>
        </w:rPr>
        <w:t>2:45 to 3:00</w:t>
      </w:r>
      <w:r w:rsidRPr="00453A75">
        <w:rPr>
          <w:rFonts w:ascii="Palatino Linotype" w:hAnsi="Palatino Linotype" w:cs="Garamond"/>
          <w:bCs/>
          <w:i/>
          <w:color w:val="365F91" w:themeColor="accent1" w:themeShade="BF"/>
          <w:sz w:val="22"/>
          <w:szCs w:val="22"/>
        </w:rPr>
        <w:t xml:space="preserve"> PM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 xml:space="preserve"> 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ab/>
        <w:t xml:space="preserve">State of Education in the US: </w:t>
      </w:r>
      <w:r w:rsidRPr="00DC7AA6">
        <w:rPr>
          <w:rFonts w:ascii="Palatino Linotype" w:hAnsi="Palatino Linotype" w:cs="Garamond"/>
          <w:b/>
          <w:bCs/>
          <w:i/>
          <w:color w:val="365F91" w:themeColor="accent1" w:themeShade="BF"/>
          <w:sz w:val="22"/>
          <w:szCs w:val="22"/>
        </w:rPr>
        <w:t>What’s working and not working?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 xml:space="preserve">  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 xml:space="preserve">John </w:t>
      </w:r>
      <w:proofErr w:type="spellStart"/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>Hodgman</w:t>
      </w:r>
      <w:proofErr w:type="spellEnd"/>
      <w:r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 xml:space="preserve"> </w:t>
      </w:r>
      <w:r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  <w:t xml:space="preserve">Ex-President </w:t>
      </w:r>
      <w:r w:rsidRPr="00D146D4"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  <w:t>of Massachusetts Technology Development Corporation</w:t>
      </w:r>
      <w:r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  <w:t xml:space="preserve"> (MTDC) </w:t>
      </w:r>
      <w:r w:rsidR="005E288E"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  <w:t xml:space="preserve">&lt; </w:t>
      </w:r>
    </w:p>
    <w:p w14:paraId="15472C8C" w14:textId="77777777" w:rsidR="00F55312" w:rsidRDefault="00F55312" w:rsidP="00F55312">
      <w:pPr>
        <w:widowControl w:val="0"/>
        <w:autoSpaceDE w:val="0"/>
        <w:autoSpaceDN w:val="0"/>
        <w:adjustRightInd w:val="0"/>
        <w:ind w:left="2160" w:hanging="2160"/>
        <w:rPr>
          <w:rFonts w:ascii="Palatino Linotype" w:hAnsi="Palatino Linotype" w:cs="Garamond"/>
          <w:bCs/>
          <w:i/>
          <w:color w:val="365F91" w:themeColor="accent1" w:themeShade="BF"/>
          <w:sz w:val="22"/>
          <w:szCs w:val="22"/>
        </w:rPr>
      </w:pPr>
    </w:p>
    <w:p w14:paraId="6684A9F5" w14:textId="77777777" w:rsidR="00F55312" w:rsidRDefault="00F55312" w:rsidP="00F55312">
      <w:pPr>
        <w:widowControl w:val="0"/>
        <w:autoSpaceDE w:val="0"/>
        <w:autoSpaceDN w:val="0"/>
        <w:adjustRightInd w:val="0"/>
        <w:ind w:left="2160" w:hanging="2160"/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</w:pPr>
      <w:r>
        <w:rPr>
          <w:rFonts w:ascii="Palatino Linotype" w:hAnsi="Palatino Linotype" w:cs="Garamond"/>
          <w:bCs/>
          <w:i/>
          <w:color w:val="365F91" w:themeColor="accent1" w:themeShade="BF"/>
          <w:sz w:val="22"/>
          <w:szCs w:val="22"/>
        </w:rPr>
        <w:t>3:00 to 3:15 PM</w:t>
      </w:r>
      <w:r>
        <w:rPr>
          <w:rFonts w:ascii="Palatino Linotype" w:hAnsi="Palatino Linotype" w:cs="Garamond"/>
          <w:bCs/>
          <w:i/>
          <w:color w:val="365F91" w:themeColor="accent1" w:themeShade="BF"/>
          <w:sz w:val="22"/>
          <w:szCs w:val="22"/>
        </w:rPr>
        <w:tab/>
      </w:r>
      <w:r w:rsidRPr="003263A8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>Is Technology hurting the Education Process?</w:t>
      </w:r>
      <w:r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 xml:space="preserve"> Dr. Jahangir Sultan</w:t>
      </w:r>
    </w:p>
    <w:p w14:paraId="0A791790" w14:textId="77777777" w:rsidR="00F55312" w:rsidRPr="00DC7AA6" w:rsidRDefault="00F55312" w:rsidP="00F55312">
      <w:pPr>
        <w:widowControl w:val="0"/>
        <w:autoSpaceDE w:val="0"/>
        <w:autoSpaceDN w:val="0"/>
        <w:adjustRightInd w:val="0"/>
        <w:ind w:left="2160" w:hanging="2160"/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</w:pPr>
      <w:r>
        <w:rPr>
          <w:rFonts w:ascii="Palatino Linotype" w:hAnsi="Palatino Linotype" w:cs="Garamond"/>
          <w:bCs/>
          <w:i/>
          <w:color w:val="365F91" w:themeColor="accent1" w:themeShade="BF"/>
          <w:sz w:val="22"/>
          <w:szCs w:val="22"/>
        </w:rPr>
        <w:tab/>
      </w:r>
      <w:r w:rsidRPr="00DC7AA6">
        <w:rPr>
          <w:rFonts w:ascii="Palatino Linotype" w:hAnsi="Palatino Linotype" w:cs="Garamond"/>
          <w:bCs/>
          <w:color w:val="365F91" w:themeColor="accent1" w:themeShade="BF"/>
          <w:sz w:val="22"/>
          <w:szCs w:val="22"/>
        </w:rPr>
        <w:t>Professor of Bentley University</w:t>
      </w:r>
      <w:r>
        <w:rPr>
          <w:rFonts w:ascii="Palatino Linotype" w:hAnsi="Palatino Linotype" w:cs="Garamond"/>
          <w:bCs/>
          <w:color w:val="365F91" w:themeColor="accent1" w:themeShade="BF"/>
          <w:sz w:val="22"/>
          <w:szCs w:val="22"/>
        </w:rPr>
        <w:t>, Director Marblehead Partners</w:t>
      </w:r>
    </w:p>
    <w:p w14:paraId="6289B6F1" w14:textId="77777777" w:rsidR="00F55312" w:rsidRPr="00453A75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</w:pPr>
    </w:p>
    <w:p w14:paraId="583C2E44" w14:textId="77777777" w:rsidR="00F55312" w:rsidRPr="00453A75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Garamond"/>
          <w:color w:val="365F91" w:themeColor="accent1" w:themeShade="BF"/>
          <w:sz w:val="22"/>
          <w:szCs w:val="22"/>
        </w:rPr>
      </w:pPr>
      <w:r w:rsidRPr="00453A75">
        <w:rPr>
          <w:rFonts w:ascii="Palatino Linotype" w:hAnsi="Palatino Linotype" w:cs="Garamond"/>
          <w:bCs/>
          <w:i/>
          <w:color w:val="365F91" w:themeColor="accent1" w:themeShade="BF"/>
          <w:sz w:val="22"/>
          <w:szCs w:val="22"/>
        </w:rPr>
        <w:t>3:15 to 4:15 PM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 xml:space="preserve"> 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2"/>
          <w:szCs w:val="22"/>
        </w:rPr>
        <w:tab/>
        <w:t>Technology, Education and Civilization</w:t>
      </w:r>
    </w:p>
    <w:p w14:paraId="17C7C411" w14:textId="77777777" w:rsidR="00F55312" w:rsidRPr="00453A75" w:rsidRDefault="00F55312" w:rsidP="00F55312">
      <w:pPr>
        <w:widowControl w:val="0"/>
        <w:autoSpaceDE w:val="0"/>
        <w:autoSpaceDN w:val="0"/>
        <w:adjustRightInd w:val="0"/>
        <w:ind w:left="2160"/>
        <w:rPr>
          <w:rFonts w:ascii="Palatino Linotype" w:hAnsi="Palatino Linotype" w:cs="Garamond"/>
          <w:color w:val="365F91" w:themeColor="accent1" w:themeShade="BF"/>
          <w:sz w:val="20"/>
          <w:szCs w:val="20"/>
        </w:rPr>
      </w:pPr>
      <w:r w:rsidRPr="00453A75">
        <w:rPr>
          <w:rFonts w:ascii="Palatino Linotype" w:hAnsi="Palatino Linotype" w:cs="Garamond"/>
          <w:b/>
          <w:color w:val="365F91" w:themeColor="accent1" w:themeShade="BF"/>
          <w:sz w:val="20"/>
          <w:szCs w:val="20"/>
        </w:rPr>
        <w:t xml:space="preserve">Isa </w:t>
      </w:r>
      <w:proofErr w:type="spellStart"/>
      <w:r w:rsidRPr="00453A75">
        <w:rPr>
          <w:rFonts w:ascii="Palatino Linotype" w:hAnsi="Palatino Linotype" w:cs="Garamond"/>
          <w:b/>
          <w:color w:val="365F91" w:themeColor="accent1" w:themeShade="BF"/>
          <w:sz w:val="20"/>
          <w:szCs w:val="20"/>
        </w:rPr>
        <w:t>Kaftal</w:t>
      </w:r>
      <w:proofErr w:type="spellEnd"/>
      <w:r w:rsidRPr="00453A75">
        <w:rPr>
          <w:rFonts w:ascii="Palatino Linotype" w:hAnsi="Palatino Linotype" w:cs="Garamond"/>
          <w:b/>
          <w:color w:val="365F91" w:themeColor="accent1" w:themeShade="BF"/>
          <w:sz w:val="20"/>
          <w:szCs w:val="20"/>
        </w:rPr>
        <w:t xml:space="preserve"> Zimmerman</w:t>
      </w:r>
      <w:r w:rsidRPr="00453A75">
        <w:rPr>
          <w:rFonts w:ascii="Palatino Linotype" w:hAnsi="Palatino Linotype" w:cs="Garamond"/>
          <w:color w:val="365F91" w:themeColor="accent1" w:themeShade="BF"/>
          <w:sz w:val="20"/>
          <w:szCs w:val="20"/>
        </w:rPr>
        <w:t>, Ed. D. (IKZ Advisors, LLC, STEM Education and Leadership) with 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 xml:space="preserve">Leo </w:t>
      </w:r>
      <w:proofErr w:type="spellStart"/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>Brehm</w:t>
      </w:r>
      <w:proofErr w:type="spellEnd"/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 xml:space="preserve">, </w:t>
      </w:r>
      <w:r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  <w:t xml:space="preserve">Northborough &amp; Southborough </w:t>
      </w:r>
      <w:r w:rsidRPr="00453A75">
        <w:rPr>
          <w:rFonts w:ascii="Palatino Linotype" w:hAnsi="Palatino Linotype" w:cs="Garamond"/>
          <w:bCs/>
          <w:color w:val="365F91" w:themeColor="accent1" w:themeShade="BF"/>
          <w:sz w:val="20"/>
          <w:szCs w:val="20"/>
        </w:rPr>
        <w:t>Public Schools</w:t>
      </w:r>
      <w:r w:rsidRPr="00453A75">
        <w:rPr>
          <w:rFonts w:ascii="Palatino Linotype" w:hAnsi="Palatino Linotype" w:cs="Garamond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65B98016" w14:textId="77777777" w:rsidR="00F55312" w:rsidRPr="00453A75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Helvetica Neue Light"/>
          <w:b/>
          <w:color w:val="365F91" w:themeColor="accent1" w:themeShade="BF"/>
          <w:sz w:val="22"/>
          <w:szCs w:val="22"/>
        </w:rPr>
      </w:pPr>
    </w:p>
    <w:p w14:paraId="1873C9E0" w14:textId="77777777" w:rsidR="00F55312" w:rsidRPr="00453A75" w:rsidRDefault="00F55312" w:rsidP="00F55312">
      <w:pPr>
        <w:widowControl w:val="0"/>
        <w:autoSpaceDE w:val="0"/>
        <w:autoSpaceDN w:val="0"/>
        <w:adjustRightInd w:val="0"/>
        <w:rPr>
          <w:rFonts w:ascii="Palatino Linotype" w:hAnsi="Palatino Linotype" w:cs="Helvetica Neue Light"/>
          <w:b/>
          <w:color w:val="365F91" w:themeColor="accent1" w:themeShade="BF"/>
          <w:sz w:val="22"/>
          <w:szCs w:val="22"/>
        </w:rPr>
      </w:pPr>
      <w:r w:rsidRPr="00453A75">
        <w:rPr>
          <w:rFonts w:ascii="Palatino Linotype" w:hAnsi="Palatino Linotype" w:cs="Helvetica Neue Light"/>
          <w:i/>
          <w:color w:val="365F91" w:themeColor="accent1" w:themeShade="BF"/>
          <w:sz w:val="22"/>
          <w:szCs w:val="22"/>
        </w:rPr>
        <w:t>4: 15 to 4: 45 PM</w:t>
      </w:r>
      <w:r w:rsidRPr="00453A75">
        <w:rPr>
          <w:rFonts w:ascii="Palatino Linotype" w:hAnsi="Palatino Linotype" w:cs="Helvetica Neue Light"/>
          <w:b/>
          <w:color w:val="365F91" w:themeColor="accent1" w:themeShade="BF"/>
          <w:sz w:val="22"/>
          <w:szCs w:val="22"/>
        </w:rPr>
        <w:t xml:space="preserve"> </w:t>
      </w:r>
      <w:r w:rsidRPr="00453A75">
        <w:rPr>
          <w:rFonts w:ascii="Palatino Linotype" w:hAnsi="Palatino Linotype" w:cs="Helvetica Neue Light"/>
          <w:b/>
          <w:color w:val="365F91" w:themeColor="accent1" w:themeShade="BF"/>
          <w:sz w:val="22"/>
          <w:szCs w:val="22"/>
        </w:rPr>
        <w:tab/>
        <w:t>Awakening Intelligence: Education for a Planetary Consciousness</w:t>
      </w:r>
    </w:p>
    <w:p w14:paraId="2D144FD9" w14:textId="77777777" w:rsidR="00F55312" w:rsidRPr="00453A75" w:rsidRDefault="00F55312" w:rsidP="00F55312">
      <w:pPr>
        <w:widowControl w:val="0"/>
        <w:autoSpaceDE w:val="0"/>
        <w:autoSpaceDN w:val="0"/>
        <w:adjustRightInd w:val="0"/>
        <w:ind w:left="2160"/>
        <w:rPr>
          <w:rFonts w:ascii="Palatino Linotype" w:hAnsi="Palatino Linotype" w:cs="Helvetica Neue Light"/>
          <w:i/>
          <w:color w:val="365F91" w:themeColor="accent1" w:themeShade="BF"/>
          <w:sz w:val="20"/>
          <w:szCs w:val="20"/>
        </w:rPr>
      </w:pPr>
      <w:r w:rsidRPr="00453A75">
        <w:rPr>
          <w:rFonts w:ascii="Palatino Linotype" w:hAnsi="Palatino Linotype" w:cs="Helvetica Neue Light"/>
          <w:b/>
          <w:color w:val="365F91" w:themeColor="accent1" w:themeShade="BF"/>
          <w:sz w:val="20"/>
          <w:szCs w:val="20"/>
        </w:rPr>
        <w:t xml:space="preserve">Dr. </w:t>
      </w:r>
      <w:proofErr w:type="spellStart"/>
      <w:r w:rsidRPr="00453A75">
        <w:rPr>
          <w:rFonts w:ascii="Palatino Linotype" w:hAnsi="Palatino Linotype" w:cs="Helvetica Neue Light"/>
          <w:b/>
          <w:color w:val="365F91" w:themeColor="accent1" w:themeShade="BF"/>
          <w:sz w:val="20"/>
          <w:szCs w:val="20"/>
        </w:rPr>
        <w:t>Neela</w:t>
      </w:r>
      <w:proofErr w:type="spellEnd"/>
      <w:r w:rsidRPr="00453A75">
        <w:rPr>
          <w:rFonts w:ascii="Palatino Linotype" w:hAnsi="Palatino Linotype" w:cs="Helvetica Neue Light"/>
          <w:b/>
          <w:color w:val="365F91" w:themeColor="accent1" w:themeShade="BF"/>
          <w:sz w:val="20"/>
          <w:szCs w:val="20"/>
        </w:rPr>
        <w:t xml:space="preserve"> Bhattacharya </w:t>
      </w:r>
      <w:proofErr w:type="spellStart"/>
      <w:r w:rsidRPr="00453A75">
        <w:rPr>
          <w:rFonts w:ascii="Palatino Linotype" w:hAnsi="Palatino Linotype" w:cs="Helvetica Neue Light"/>
          <w:b/>
          <w:color w:val="365F91" w:themeColor="accent1" w:themeShade="BF"/>
          <w:sz w:val="20"/>
          <w:szCs w:val="20"/>
        </w:rPr>
        <w:t>Saxena</w:t>
      </w:r>
      <w:proofErr w:type="spellEnd"/>
      <w:r w:rsidRPr="00453A75">
        <w:rPr>
          <w:rFonts w:ascii="Palatino Linotype" w:hAnsi="Palatino Linotype" w:cs="Helvetica Neue Light"/>
          <w:color w:val="365F91" w:themeColor="accent1" w:themeShade="BF"/>
          <w:sz w:val="20"/>
          <w:szCs w:val="20"/>
        </w:rPr>
        <w:t xml:space="preserve"> Professor of English and Women's Studies </w:t>
      </w:r>
      <w:r w:rsidRPr="00453A75">
        <w:rPr>
          <w:rFonts w:ascii="Palatino Linotype" w:hAnsi="Palatino Linotype" w:cs="Helvetica Neue Light"/>
          <w:i/>
          <w:color w:val="365F91" w:themeColor="accent1" w:themeShade="BF"/>
          <w:sz w:val="20"/>
          <w:szCs w:val="20"/>
        </w:rPr>
        <w:t xml:space="preserve">will </w:t>
      </w:r>
      <w:r>
        <w:rPr>
          <w:rFonts w:ascii="Palatino Linotype" w:hAnsi="Palatino Linotype" w:cs="Helvetica Neue Light"/>
          <w:i/>
          <w:color w:val="365F91" w:themeColor="accent1" w:themeShade="BF"/>
          <w:sz w:val="20"/>
          <w:szCs w:val="20"/>
        </w:rPr>
        <w:t xml:space="preserve">explore </w:t>
      </w:r>
      <w:r w:rsidRPr="00453A75">
        <w:rPr>
          <w:rFonts w:ascii="Palatino Linotype" w:hAnsi="Palatino Linotype" w:cs="Helvetica Neue Light"/>
          <w:i/>
          <w:color w:val="365F91" w:themeColor="accent1" w:themeShade="BF"/>
          <w:sz w:val="20"/>
          <w:szCs w:val="20"/>
        </w:rPr>
        <w:t>Indic ways of awakening our depth intelligence, as our neurotic and accumulative education system no longer serves the needs of the planet.</w:t>
      </w:r>
    </w:p>
    <w:p w14:paraId="7F47F784" w14:textId="77777777" w:rsidR="00F55312" w:rsidRPr="00453A75" w:rsidRDefault="00F55312" w:rsidP="00F553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65F91" w:themeColor="accent1" w:themeShade="BF"/>
          <w:sz w:val="20"/>
          <w:szCs w:val="20"/>
        </w:rPr>
      </w:pPr>
    </w:p>
    <w:p w14:paraId="06EF924B" w14:textId="77777777" w:rsidR="00F55312" w:rsidRPr="00DC7AA6" w:rsidRDefault="00F55312" w:rsidP="00F55312">
      <w:pPr>
        <w:widowControl w:val="0"/>
        <w:autoSpaceDE w:val="0"/>
        <w:autoSpaceDN w:val="0"/>
        <w:adjustRightInd w:val="0"/>
        <w:ind w:left="2160" w:hanging="2160"/>
        <w:rPr>
          <w:rFonts w:ascii="Palatino Linotype" w:hAnsi="Palatino Linotype" w:cs="Arial"/>
          <w:b/>
          <w:color w:val="365F91" w:themeColor="accent1" w:themeShade="BF"/>
          <w:sz w:val="20"/>
          <w:szCs w:val="20"/>
        </w:rPr>
      </w:pPr>
      <w:r w:rsidRPr="00453A75">
        <w:rPr>
          <w:rFonts w:ascii="Palatino Linotype" w:hAnsi="Palatino Linotype" w:cs="Helvetica"/>
          <w:bCs/>
          <w:i/>
          <w:color w:val="365F91" w:themeColor="accent1" w:themeShade="BF"/>
          <w:sz w:val="22"/>
          <w:szCs w:val="22"/>
        </w:rPr>
        <w:t>4:45 to 5:15 PM</w:t>
      </w:r>
      <w:r w:rsidRPr="00453A75">
        <w:rPr>
          <w:rFonts w:ascii="Palatino Linotype" w:hAnsi="Palatino Linotype" w:cs="Helvetica"/>
          <w:b/>
          <w:bCs/>
          <w:color w:val="365F91" w:themeColor="accent1" w:themeShade="BF"/>
          <w:sz w:val="22"/>
          <w:szCs w:val="22"/>
        </w:rPr>
        <w:t xml:space="preserve">  </w:t>
      </w:r>
      <w:r w:rsidRPr="00453A75">
        <w:rPr>
          <w:rFonts w:ascii="Palatino Linotype" w:hAnsi="Palatino Linotype" w:cs="Helvetica"/>
          <w:b/>
          <w:bCs/>
          <w:color w:val="365F91" w:themeColor="accent1" w:themeShade="BF"/>
          <w:sz w:val="22"/>
          <w:szCs w:val="22"/>
        </w:rPr>
        <w:tab/>
      </w:r>
      <w:r w:rsidRPr="00DC7AA6">
        <w:rPr>
          <w:rFonts w:ascii="Palatino Linotype" w:hAnsi="Palatino Linotype" w:cs="Helvetica"/>
          <w:b/>
          <w:color w:val="17365D" w:themeColor="text2" w:themeShade="BF"/>
          <w:sz w:val="22"/>
          <w:szCs w:val="22"/>
        </w:rPr>
        <w:t>Raising the Bar for Action &amp; Experiential Learning: the Rapidly Increasing Challenge of Engagement from Early Childhood Through to Higher Education and Lifelong Learning:</w:t>
      </w:r>
      <w:r>
        <w:rPr>
          <w:rFonts w:ascii="Helvetica" w:hAnsi="Helvetica" w:cs="Helvetica"/>
          <w:sz w:val="26"/>
          <w:szCs w:val="26"/>
        </w:rPr>
        <w:t xml:space="preserve"> </w:t>
      </w:r>
      <w:r w:rsidRPr="003A7AD9">
        <w:rPr>
          <w:rFonts w:ascii="Palatino Linotype" w:hAnsi="Palatino Linotype" w:cs="Arial"/>
          <w:b/>
          <w:color w:val="365F91" w:themeColor="accent1" w:themeShade="BF"/>
          <w:sz w:val="22"/>
          <w:szCs w:val="22"/>
        </w:rPr>
        <w:t xml:space="preserve">Ronald </w:t>
      </w:r>
      <w:proofErr w:type="spellStart"/>
      <w:r w:rsidRPr="003A7AD9">
        <w:rPr>
          <w:rFonts w:ascii="Palatino Linotype" w:hAnsi="Palatino Linotype" w:cs="Arial"/>
          <w:b/>
          <w:color w:val="365F91" w:themeColor="accent1" w:themeShade="BF"/>
          <w:sz w:val="22"/>
          <w:szCs w:val="22"/>
        </w:rPr>
        <w:t>Jonash</w:t>
      </w:r>
      <w:proofErr w:type="spellEnd"/>
      <w:r w:rsidRPr="003A7AD9">
        <w:rPr>
          <w:rFonts w:ascii="Palatino Linotype" w:hAnsi="Palatino Linotype" w:cs="Arial"/>
          <w:color w:val="365F91" w:themeColor="accent1" w:themeShade="BF"/>
          <w:sz w:val="22"/>
          <w:szCs w:val="22"/>
        </w:rPr>
        <w:t>,</w:t>
      </w:r>
      <w:r w:rsidRPr="00453A75">
        <w:rPr>
          <w:rFonts w:ascii="Palatino Linotype" w:hAnsi="Palatino Linotype" w:cs="Arial"/>
          <w:color w:val="365F91" w:themeColor="accent1" w:themeShade="BF"/>
          <w:sz w:val="20"/>
          <w:szCs w:val="20"/>
        </w:rPr>
        <w:t xml:space="preserve"> Chairman, Global Innovation Management Institute, Professor of Strategy and Innovation, </w:t>
      </w:r>
      <w:proofErr w:type="spellStart"/>
      <w:r w:rsidRPr="00453A75">
        <w:rPr>
          <w:rFonts w:ascii="Palatino Linotype" w:hAnsi="Palatino Linotype" w:cs="Arial"/>
          <w:color w:val="365F91" w:themeColor="accent1" w:themeShade="BF"/>
          <w:sz w:val="20"/>
          <w:szCs w:val="20"/>
        </w:rPr>
        <w:t>Hult</w:t>
      </w:r>
      <w:proofErr w:type="spellEnd"/>
      <w:r w:rsidRPr="00453A75">
        <w:rPr>
          <w:rFonts w:ascii="Palatino Linotype" w:hAnsi="Palatino Linotype" w:cs="Arial"/>
          <w:color w:val="365F91" w:themeColor="accent1" w:themeShade="BF"/>
          <w:sz w:val="20"/>
          <w:szCs w:val="20"/>
        </w:rPr>
        <w:t xml:space="preserve"> International Business School, Senior Partner at </w:t>
      </w:r>
      <w:r w:rsidRPr="00D146D4">
        <w:rPr>
          <w:rFonts w:ascii="Palatino Linotype" w:hAnsi="Palatino Linotype" w:cs="Arial"/>
          <w:color w:val="17365D" w:themeColor="text2" w:themeShade="BF"/>
          <w:sz w:val="20"/>
          <w:szCs w:val="20"/>
        </w:rPr>
        <w:t>Center for Innovation, Excellence and Leadership (IXL)</w:t>
      </w:r>
    </w:p>
    <w:p w14:paraId="2FCC0D28" w14:textId="77777777" w:rsidR="00F55312" w:rsidRDefault="00F55312" w:rsidP="00F55312">
      <w:pPr>
        <w:widowControl w:val="0"/>
        <w:autoSpaceDE w:val="0"/>
        <w:autoSpaceDN w:val="0"/>
        <w:adjustRightInd w:val="0"/>
        <w:ind w:left="2160"/>
        <w:rPr>
          <w:rFonts w:ascii="Palatino Linotype" w:hAnsi="Palatino Linotype" w:cs="Arial"/>
          <w:color w:val="17365D" w:themeColor="text2" w:themeShade="BF"/>
          <w:sz w:val="20"/>
          <w:szCs w:val="20"/>
        </w:rPr>
      </w:pPr>
    </w:p>
    <w:p w14:paraId="651BB698" w14:textId="77777777" w:rsidR="00D146D4" w:rsidRPr="00144B60" w:rsidRDefault="00D146D4" w:rsidP="00D146D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/>
          <w:color w:val="17365D" w:themeColor="text2" w:themeShade="BF"/>
        </w:rPr>
      </w:pPr>
      <w:r w:rsidRPr="00144B60">
        <w:rPr>
          <w:rFonts w:ascii="Palatino Linotype" w:hAnsi="Palatino Linotype" w:cs="Arial"/>
          <w:i/>
          <w:color w:val="17365D" w:themeColor="text2" w:themeShade="BF"/>
        </w:rPr>
        <w:t>In partnership with</w:t>
      </w:r>
      <w:r w:rsidR="005D5E33" w:rsidRPr="00144B60">
        <w:rPr>
          <w:rFonts w:ascii="Palatino Linotype" w:hAnsi="Palatino Linotype" w:cs="Arial"/>
          <w:i/>
          <w:color w:val="17365D" w:themeColor="text2" w:themeShade="BF"/>
        </w:rPr>
        <w:t>….</w:t>
      </w:r>
      <w:r w:rsidRPr="00144B60">
        <w:rPr>
          <w:rFonts w:ascii="Palatino Linotype" w:hAnsi="Palatino Linotype" w:cs="Arial"/>
          <w:i/>
          <w:color w:val="17365D" w:themeColor="text2" w:themeShade="BF"/>
        </w:rPr>
        <w:t xml:space="preserve"> </w:t>
      </w:r>
    </w:p>
    <w:p w14:paraId="7338C74C" w14:textId="77777777" w:rsidR="00D146D4" w:rsidRDefault="00D146D4" w:rsidP="00D146D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14:paraId="6442A5E5" w14:textId="34339046" w:rsidR="00D146D4" w:rsidRPr="005D5E33" w:rsidRDefault="00D146D4" w:rsidP="005D5E33">
      <w:pPr>
        <w:widowControl w:val="0"/>
        <w:autoSpaceDE w:val="0"/>
        <w:autoSpaceDN w:val="0"/>
        <w:adjustRightInd w:val="0"/>
        <w:ind w:left="216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AC5688" w:rsidRPr="00AC5688">
        <w:rPr>
          <w:rFonts w:ascii="Palatino Linotype" w:hAnsi="Palatino Linotype" w:cs="Arial"/>
          <w:noProof/>
          <w:sz w:val="20"/>
          <w:szCs w:val="20"/>
          <w:lang w:val="en-CA" w:eastAsia="en-CA"/>
        </w:rPr>
        <w:drawing>
          <wp:inline distT="0" distB="0" distL="0" distR="0" wp14:anchorId="39328D0B" wp14:editId="66935C44">
            <wp:extent cx="932416" cy="563174"/>
            <wp:effectExtent l="0" t="0" r="7620" b="0"/>
            <wp:docPr id="31" name="Picture 30" descr="Macintosh HD:private:var:folders:wm:wjqh1z6x4cn9rrb5bnd64m5c0000gn:T:TemporaryItems: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Macintosh HD:private:var:folders:wm:wjqh1z6x4cn9rrb5bnd64m5c0000gn:T:TemporaryItems: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20" cy="5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6D4">
        <w:rPr>
          <w:rFonts w:ascii="Palatino Linotype" w:hAnsi="Palatino Linotype" w:cs="Arial"/>
          <w:noProof/>
          <w:sz w:val="20"/>
          <w:szCs w:val="20"/>
          <w:lang w:val="en-CA" w:eastAsia="en-CA"/>
        </w:rPr>
        <w:drawing>
          <wp:inline distT="0" distB="0" distL="0" distR="0" wp14:anchorId="7DDC457B" wp14:editId="128A1E1B">
            <wp:extent cx="811180" cy="687855"/>
            <wp:effectExtent l="0" t="0" r="1905" b="0"/>
            <wp:docPr id="30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44"/>
                    <a:stretch/>
                  </pic:blipFill>
                  <pic:spPr bwMode="auto">
                    <a:xfrm>
                      <a:off x="0" y="0"/>
                      <a:ext cx="813780" cy="69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6D4" w:rsidRPr="005D5E33" w:rsidSect="005D5E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D"/>
    <w:rsid w:val="000122D9"/>
    <w:rsid w:val="00144B60"/>
    <w:rsid w:val="0016259D"/>
    <w:rsid w:val="00164CEB"/>
    <w:rsid w:val="00167CDB"/>
    <w:rsid w:val="003A7AD9"/>
    <w:rsid w:val="00453A75"/>
    <w:rsid w:val="0059036C"/>
    <w:rsid w:val="005D5E33"/>
    <w:rsid w:val="005E288E"/>
    <w:rsid w:val="005F7DD2"/>
    <w:rsid w:val="00956B17"/>
    <w:rsid w:val="00AA6031"/>
    <w:rsid w:val="00AC5688"/>
    <w:rsid w:val="00B55949"/>
    <w:rsid w:val="00D146D4"/>
    <w:rsid w:val="00DE4B03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132DE"/>
  <w14:defaultImageDpi w14:val="300"/>
  <w15:docId w15:val="{04D5474B-6869-4C2E-8770-21A5E6C8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Ghosh</dc:creator>
  <cp:keywords/>
  <dc:description/>
  <cp:lastModifiedBy>Amit Chattoraj</cp:lastModifiedBy>
  <cp:revision>2</cp:revision>
  <dcterms:created xsi:type="dcterms:W3CDTF">2016-09-23T19:02:00Z</dcterms:created>
  <dcterms:modified xsi:type="dcterms:W3CDTF">2016-09-23T19:02:00Z</dcterms:modified>
</cp:coreProperties>
</file>